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B52991" w:rsidP="00D410C5">
      <w:pPr>
        <w:ind w:firstLine="0"/>
        <w:rPr>
          <w:rFonts w:cs="Times New Roman"/>
          <w:b/>
          <w:szCs w:val="24"/>
        </w:rPr>
      </w:pPr>
      <w:r w:rsidRPr="009B5114">
        <w:rPr>
          <w:rFonts w:cs="Times New Roman"/>
          <w:b/>
          <w:szCs w:val="24"/>
        </w:rPr>
        <w:t>Tang Dynasty Discussion</w:t>
      </w:r>
    </w:p>
    <w:p w:rsidR="00D410C5" w:rsidRPr="009B5114" w:rsidRDefault="00D410C5" w:rsidP="00D410C5">
      <w:pPr>
        <w:ind w:firstLine="0"/>
        <w:rPr>
          <w:rFonts w:cs="Times New Roman"/>
          <w:b/>
          <w:szCs w:val="24"/>
        </w:rPr>
      </w:pPr>
    </w:p>
    <w:p w:rsidR="00D410C5" w:rsidRPr="009B5114" w:rsidRDefault="00D410C5" w:rsidP="00D410C5">
      <w:pPr>
        <w:ind w:firstLine="0"/>
        <w:rPr>
          <w:rFonts w:cs="Times New Roman"/>
          <w:szCs w:val="24"/>
        </w:rPr>
      </w:pPr>
    </w:p>
    <w:p w:rsidR="00D410C5" w:rsidRPr="009B5114" w:rsidRDefault="00B52991" w:rsidP="00D410C5">
      <w:pPr>
        <w:ind w:firstLine="0"/>
        <w:rPr>
          <w:rFonts w:cs="Times New Roman"/>
          <w:szCs w:val="24"/>
        </w:rPr>
      </w:pPr>
      <w:r w:rsidRPr="009B5114">
        <w:rPr>
          <w:rFonts w:cs="Times New Roman"/>
          <w:szCs w:val="24"/>
        </w:rPr>
        <w:t>Name</w:t>
      </w:r>
    </w:p>
    <w:p w:rsidR="00D410C5" w:rsidRPr="009B5114" w:rsidRDefault="00B52991" w:rsidP="00D410C5">
      <w:pPr>
        <w:ind w:firstLine="0"/>
        <w:rPr>
          <w:rFonts w:cs="Times New Roman"/>
          <w:szCs w:val="24"/>
        </w:rPr>
      </w:pPr>
      <w:r w:rsidRPr="009B5114">
        <w:rPr>
          <w:rFonts w:cs="Times New Roman"/>
          <w:szCs w:val="24"/>
        </w:rPr>
        <w:t xml:space="preserve">Affiliation </w:t>
      </w:r>
    </w:p>
    <w:p w:rsidR="00D410C5" w:rsidRPr="009B5114" w:rsidRDefault="00B52991" w:rsidP="00D410C5">
      <w:pPr>
        <w:ind w:firstLine="0"/>
        <w:rPr>
          <w:rFonts w:cs="Times New Roman"/>
          <w:szCs w:val="24"/>
        </w:rPr>
      </w:pPr>
      <w:r w:rsidRPr="009B5114">
        <w:rPr>
          <w:rFonts w:cs="Times New Roman"/>
          <w:szCs w:val="24"/>
        </w:rPr>
        <w:t>Date</w:t>
      </w: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B52991" w:rsidP="00D410C5">
      <w:pPr>
        <w:ind w:firstLine="0"/>
        <w:rPr>
          <w:rFonts w:cs="Times New Roman"/>
          <w:b/>
          <w:szCs w:val="24"/>
        </w:rPr>
      </w:pPr>
      <w:r w:rsidRPr="009B5114">
        <w:rPr>
          <w:rFonts w:cs="Times New Roman"/>
          <w:b/>
          <w:szCs w:val="24"/>
        </w:rPr>
        <w:t>Tang Dynasty Discussion</w:t>
      </w:r>
    </w:p>
    <w:p w:rsidR="00D410C5" w:rsidRPr="009B5114" w:rsidRDefault="00B52991" w:rsidP="00D410C5">
      <w:pPr>
        <w:ind w:firstLine="0"/>
        <w:jc w:val="left"/>
        <w:rPr>
          <w:rFonts w:cs="Times New Roman"/>
          <w:szCs w:val="24"/>
        </w:rPr>
      </w:pPr>
      <w:r w:rsidRPr="009B5114">
        <w:rPr>
          <w:rFonts w:cs="Times New Roman"/>
          <w:b/>
          <w:szCs w:val="24"/>
        </w:rPr>
        <w:t>Question One</w:t>
      </w:r>
    </w:p>
    <w:p w:rsidR="006B1418" w:rsidRPr="009B5114" w:rsidRDefault="00B52991" w:rsidP="00D410C5">
      <w:pPr>
        <w:ind w:firstLine="0"/>
        <w:jc w:val="left"/>
        <w:rPr>
          <w:rFonts w:cs="Times New Roman"/>
          <w:szCs w:val="24"/>
        </w:rPr>
      </w:pPr>
      <w:r w:rsidRPr="009B5114">
        <w:rPr>
          <w:rFonts w:cs="Times New Roman"/>
          <w:szCs w:val="24"/>
        </w:rPr>
        <w:t xml:space="preserve"> </w:t>
      </w:r>
      <w:r w:rsidR="004A2EC2">
        <w:rPr>
          <w:rFonts w:cs="Times New Roman"/>
          <w:szCs w:val="24"/>
        </w:rPr>
        <w:tab/>
      </w:r>
      <w:r w:rsidRPr="009B5114">
        <w:rPr>
          <w:rFonts w:cs="Times New Roman"/>
          <w:szCs w:val="24"/>
        </w:rPr>
        <w:t xml:space="preserve">In the early tang era, Li yuan forced the ruler Ging of the </w:t>
      </w:r>
      <w:r w:rsidR="00592380" w:rsidRPr="009B5114">
        <w:rPr>
          <w:rFonts w:cs="Times New Roman"/>
          <w:szCs w:val="24"/>
        </w:rPr>
        <w:t>Sui</w:t>
      </w:r>
      <w:r w:rsidRPr="009B5114">
        <w:rPr>
          <w:rFonts w:cs="Times New Roman"/>
          <w:szCs w:val="24"/>
        </w:rPr>
        <w:t xml:space="preserve"> dynasty</w:t>
      </w:r>
      <w:r w:rsidR="00913315" w:rsidRPr="009B5114">
        <w:rPr>
          <w:rFonts w:cs="Times New Roman"/>
          <w:szCs w:val="24"/>
        </w:rPr>
        <w:t xml:space="preserve"> to surrender, and by </w:t>
      </w:r>
      <w:r w:rsidR="00592380" w:rsidRPr="009B5114">
        <w:rPr>
          <w:rFonts w:cs="Times New Roman"/>
          <w:szCs w:val="24"/>
        </w:rPr>
        <w:t xml:space="preserve">at this time, the Sui kingdom had been split among a host of fierce generals and later </w:t>
      </w:r>
      <w:r w:rsidR="00A935BE" w:rsidRPr="009B5114">
        <w:rPr>
          <w:rFonts w:cs="Times New Roman"/>
          <w:szCs w:val="24"/>
        </w:rPr>
        <w:t>declared</w:t>
      </w:r>
      <w:r w:rsidR="00592380" w:rsidRPr="009B5114">
        <w:rPr>
          <w:rFonts w:cs="Times New Roman"/>
          <w:szCs w:val="24"/>
        </w:rPr>
        <w:t xml:space="preserve"> himself as emperor of </w:t>
      </w:r>
      <w:r w:rsidR="00E82388" w:rsidRPr="009B5114">
        <w:rPr>
          <w:rFonts w:cs="Times New Roman"/>
          <w:szCs w:val="24"/>
        </w:rPr>
        <w:t>Gaozu. Emperor li yuan had a difficult time before he could rule unified china; to achieve this aspec</w:t>
      </w:r>
      <w:r w:rsidR="004A2EC2">
        <w:rPr>
          <w:rFonts w:cs="Times New Roman"/>
          <w:szCs w:val="24"/>
        </w:rPr>
        <w:t>t, he introduced the tang ruler</w:t>
      </w:r>
      <w:r w:rsidR="00E82388" w:rsidRPr="009B5114">
        <w:rPr>
          <w:rFonts w:cs="Times New Roman"/>
          <w:szCs w:val="24"/>
        </w:rPr>
        <w:t xml:space="preserve"> institution. The institution mentioned earlier ruled for a 7</w:t>
      </w:r>
      <w:r w:rsidR="00E82388" w:rsidRPr="009B5114">
        <w:rPr>
          <w:rFonts w:cs="Times New Roman"/>
          <w:szCs w:val="24"/>
          <w:vertAlign w:val="superscript"/>
        </w:rPr>
        <w:t>th</w:t>
      </w:r>
      <w:r w:rsidR="00E82388" w:rsidRPr="009B5114">
        <w:rPr>
          <w:rFonts w:cs="Times New Roman"/>
          <w:szCs w:val="24"/>
        </w:rPr>
        <w:t xml:space="preserve"> century to </w:t>
      </w:r>
      <w:r w:rsidR="005916D6" w:rsidRPr="009B5114">
        <w:rPr>
          <w:rFonts w:cs="Times New Roman"/>
          <w:szCs w:val="24"/>
        </w:rPr>
        <w:t>the mid-8</w:t>
      </w:r>
      <w:r w:rsidR="005916D6" w:rsidRPr="009B5114">
        <w:rPr>
          <w:rFonts w:cs="Times New Roman"/>
          <w:szCs w:val="24"/>
          <w:vertAlign w:val="superscript"/>
        </w:rPr>
        <w:t>th</w:t>
      </w:r>
      <w:r w:rsidR="00E82388" w:rsidRPr="009B5114">
        <w:rPr>
          <w:rFonts w:cs="Times New Roman"/>
          <w:szCs w:val="24"/>
        </w:rPr>
        <w:t xml:space="preserve"> century; thus, it was considered the Tang </w:t>
      </w:r>
      <w:r w:rsidR="004A2EC2" w:rsidRPr="009B5114">
        <w:rPr>
          <w:rFonts w:cs="Times New Roman"/>
          <w:szCs w:val="24"/>
        </w:rPr>
        <w:t>Empire’s</w:t>
      </w:r>
      <w:r w:rsidR="00E82388" w:rsidRPr="009B5114">
        <w:rPr>
          <w:rFonts w:cs="Times New Roman"/>
          <w:szCs w:val="24"/>
        </w:rPr>
        <w:t xml:space="preserve"> golden rule</w:t>
      </w:r>
      <w:r w:rsidR="005916D6" w:rsidRPr="009B5114">
        <w:rPr>
          <w:rFonts w:cs="Times New Roman"/>
          <w:szCs w:val="24"/>
        </w:rPr>
        <w:t>. The</w:t>
      </w:r>
      <w:r w:rsidR="00A0759B" w:rsidRPr="009B5114">
        <w:rPr>
          <w:rFonts w:cs="Times New Roman"/>
          <w:szCs w:val="24"/>
        </w:rPr>
        <w:t xml:space="preserve"> emperor provided a lasting success for his descendants through </w:t>
      </w:r>
      <w:r w:rsidR="00284916" w:rsidRPr="009B5114">
        <w:rPr>
          <w:rFonts w:cs="Times New Roman"/>
          <w:szCs w:val="24"/>
        </w:rPr>
        <w:t>centralizing</w:t>
      </w:r>
      <w:r w:rsidR="00A0759B" w:rsidRPr="009B5114">
        <w:rPr>
          <w:rFonts w:cs="Times New Roman"/>
          <w:szCs w:val="24"/>
        </w:rPr>
        <w:t xml:space="preserve"> imperial </w:t>
      </w:r>
      <w:r w:rsidR="005916D6" w:rsidRPr="009B5114">
        <w:rPr>
          <w:rFonts w:cs="Times New Roman"/>
          <w:szCs w:val="24"/>
        </w:rPr>
        <w:t>power, keeping</w:t>
      </w:r>
      <w:r w:rsidR="00A0759B" w:rsidRPr="009B5114">
        <w:rPr>
          <w:rFonts w:cs="Times New Roman"/>
          <w:szCs w:val="24"/>
        </w:rPr>
        <w:t xml:space="preserve"> a cost-effective, and standardizing the </w:t>
      </w:r>
      <w:r w:rsidR="005916D6" w:rsidRPr="009B5114">
        <w:rPr>
          <w:rFonts w:cs="Times New Roman"/>
          <w:szCs w:val="24"/>
        </w:rPr>
        <w:t>administration. When</w:t>
      </w:r>
      <w:r w:rsidR="00284916" w:rsidRPr="009B5114">
        <w:rPr>
          <w:rFonts w:cs="Times New Roman"/>
          <w:szCs w:val="24"/>
        </w:rPr>
        <w:t xml:space="preserve"> emperor Guozu grew older, he faced a challenge of sibling rivalry, including </w:t>
      </w:r>
      <w:r w:rsidR="00925381" w:rsidRPr="009B5114">
        <w:rPr>
          <w:rFonts w:cs="Times New Roman"/>
          <w:szCs w:val="24"/>
        </w:rPr>
        <w:t xml:space="preserve">Lshimin and the crown prince debated over succession </w:t>
      </w:r>
      <w:r w:rsidR="005916D6" w:rsidRPr="009B5114">
        <w:rPr>
          <w:rFonts w:cs="Times New Roman"/>
          <w:szCs w:val="24"/>
        </w:rPr>
        <w:t xml:space="preserve">issues. </w:t>
      </w:r>
    </w:p>
    <w:p w:rsidR="000B6453" w:rsidRPr="009B5114" w:rsidRDefault="00B52991" w:rsidP="000B6453">
      <w:pPr>
        <w:jc w:val="left"/>
        <w:rPr>
          <w:rFonts w:cs="Times New Roman"/>
          <w:szCs w:val="24"/>
        </w:rPr>
      </w:pPr>
      <w:r w:rsidRPr="009B5114">
        <w:rPr>
          <w:rFonts w:cs="Times New Roman"/>
          <w:szCs w:val="24"/>
        </w:rPr>
        <w:t>Although</w:t>
      </w:r>
      <w:r w:rsidR="00925381" w:rsidRPr="009B5114">
        <w:rPr>
          <w:rFonts w:cs="Times New Roman"/>
          <w:szCs w:val="24"/>
        </w:rPr>
        <w:t xml:space="preserve"> Jiancheng was a suitable </w:t>
      </w:r>
      <w:r w:rsidRPr="009B5114">
        <w:rPr>
          <w:rFonts w:cs="Times New Roman"/>
          <w:szCs w:val="24"/>
        </w:rPr>
        <w:t>successor, li</w:t>
      </w:r>
      <w:r w:rsidR="00925381" w:rsidRPr="009B5114">
        <w:rPr>
          <w:rFonts w:cs="Times New Roman"/>
          <w:szCs w:val="24"/>
        </w:rPr>
        <w:t xml:space="preserve"> Shimin staged a military coup and </w:t>
      </w:r>
      <w:r w:rsidR="00382038" w:rsidRPr="009B5114">
        <w:rPr>
          <w:rFonts w:cs="Times New Roman"/>
          <w:szCs w:val="24"/>
        </w:rPr>
        <w:t>the process he killed Jiancheng.</w:t>
      </w:r>
      <w:r w:rsidRPr="009B5114">
        <w:rPr>
          <w:rFonts w:cs="Times New Roman"/>
          <w:szCs w:val="24"/>
        </w:rPr>
        <w:t xml:space="preserve"> T</w:t>
      </w:r>
      <w:r w:rsidR="00382038" w:rsidRPr="009B5114">
        <w:rPr>
          <w:rFonts w:cs="Times New Roman"/>
          <w:szCs w:val="24"/>
        </w:rPr>
        <w:t xml:space="preserve">he events mentioned above-forced Li Shimin's father to over the throne as the emperor of </w:t>
      </w:r>
      <w:r w:rsidR="006A39DB" w:rsidRPr="009B5114">
        <w:rPr>
          <w:rFonts w:cs="Times New Roman"/>
          <w:szCs w:val="24"/>
        </w:rPr>
        <w:t xml:space="preserve">Taizong. The tang era dynasty lasted for 13 </w:t>
      </w:r>
      <w:r w:rsidRPr="009B5114">
        <w:rPr>
          <w:rFonts w:cs="Times New Roman"/>
          <w:szCs w:val="24"/>
        </w:rPr>
        <w:t>years. The</w:t>
      </w:r>
      <w:r w:rsidR="006A39DB" w:rsidRPr="009B5114">
        <w:rPr>
          <w:rFonts w:cs="Times New Roman"/>
          <w:szCs w:val="24"/>
        </w:rPr>
        <w:t xml:space="preserve"> difference is that the early tang era flourished for over a century</w:t>
      </w:r>
      <w:r w:rsidR="00124E16" w:rsidRPr="009B5114">
        <w:rPr>
          <w:rFonts w:cs="Times New Roman"/>
          <w:szCs w:val="24"/>
        </w:rPr>
        <w:t xml:space="preserve"> before conflicts divided the dynasties and </w:t>
      </w:r>
      <w:r w:rsidRPr="009B5114">
        <w:rPr>
          <w:rFonts w:cs="Times New Roman"/>
          <w:szCs w:val="24"/>
        </w:rPr>
        <w:t>kingdoms. Indeed, the Tang</w:t>
      </w:r>
      <w:r w:rsidR="00124E16" w:rsidRPr="009B5114">
        <w:rPr>
          <w:rFonts w:cs="Times New Roman"/>
          <w:szCs w:val="24"/>
        </w:rPr>
        <w:t xml:space="preserve"> era was cosmopolitan since the </w:t>
      </w:r>
      <w:r w:rsidRPr="009B5114">
        <w:rPr>
          <w:rFonts w:cs="Times New Roman"/>
          <w:szCs w:val="24"/>
        </w:rPr>
        <w:t>cultural, religious</w:t>
      </w:r>
      <w:r w:rsidR="00124E16" w:rsidRPr="009B5114">
        <w:rPr>
          <w:rFonts w:cs="Times New Roman"/>
          <w:szCs w:val="24"/>
        </w:rPr>
        <w:t xml:space="preserve">, and commercial connections in </w:t>
      </w:r>
      <w:r w:rsidRPr="009B5114">
        <w:rPr>
          <w:rFonts w:cs="Times New Roman"/>
          <w:szCs w:val="24"/>
        </w:rPr>
        <w:t>Korea, Japan</w:t>
      </w:r>
      <w:r w:rsidR="006A39DB" w:rsidRPr="009B5114">
        <w:rPr>
          <w:rFonts w:cs="Times New Roman"/>
          <w:szCs w:val="24"/>
        </w:rPr>
        <w:t xml:space="preserve">, </w:t>
      </w:r>
      <w:r w:rsidR="00124E16" w:rsidRPr="009B5114">
        <w:rPr>
          <w:rFonts w:cs="Times New Roman"/>
          <w:szCs w:val="24"/>
        </w:rPr>
        <w:t xml:space="preserve">and the Persian </w:t>
      </w:r>
      <w:r w:rsidRPr="009B5114">
        <w:rPr>
          <w:rFonts w:cs="Times New Roman"/>
          <w:szCs w:val="24"/>
        </w:rPr>
        <w:t>Gulf. Traders</w:t>
      </w:r>
      <w:r w:rsidR="00124E16" w:rsidRPr="009B5114">
        <w:rPr>
          <w:rFonts w:cs="Times New Roman"/>
          <w:szCs w:val="24"/>
        </w:rPr>
        <w:t xml:space="preserve"> from </w:t>
      </w:r>
      <w:r w:rsidRPr="009B5114">
        <w:rPr>
          <w:rFonts w:cs="Times New Roman"/>
          <w:szCs w:val="24"/>
        </w:rPr>
        <w:t>Asia</w:t>
      </w:r>
      <w:r w:rsidR="00124E16" w:rsidRPr="009B5114">
        <w:rPr>
          <w:rFonts w:cs="Times New Roman"/>
          <w:szCs w:val="24"/>
        </w:rPr>
        <w:t xml:space="preserve"> were established in the city, and entrepreneurs set off for the entire world.  </w:t>
      </w:r>
    </w:p>
    <w:p w:rsidR="006B1418" w:rsidRPr="009B5114" w:rsidRDefault="00B52991" w:rsidP="000B6453">
      <w:pPr>
        <w:ind w:firstLine="0"/>
        <w:jc w:val="left"/>
        <w:rPr>
          <w:rFonts w:cs="Times New Roman"/>
          <w:b/>
          <w:szCs w:val="24"/>
        </w:rPr>
      </w:pPr>
      <w:r w:rsidRPr="009B5114">
        <w:rPr>
          <w:rFonts w:cs="Times New Roman"/>
          <w:b/>
          <w:szCs w:val="24"/>
        </w:rPr>
        <w:t>Question Two</w:t>
      </w:r>
    </w:p>
    <w:p w:rsidR="000B6453" w:rsidRPr="009B5114" w:rsidRDefault="00B52991" w:rsidP="000B6453">
      <w:pPr>
        <w:ind w:firstLine="0"/>
        <w:jc w:val="left"/>
        <w:rPr>
          <w:rFonts w:cs="Times New Roman"/>
          <w:szCs w:val="24"/>
        </w:rPr>
      </w:pPr>
      <w:r w:rsidRPr="009B5114">
        <w:rPr>
          <w:rFonts w:cs="Times New Roman"/>
          <w:b/>
          <w:szCs w:val="24"/>
        </w:rPr>
        <w:tab/>
      </w:r>
      <w:r w:rsidR="00D07AAC" w:rsidRPr="009B5114">
        <w:rPr>
          <w:rFonts w:cs="Times New Roman"/>
          <w:szCs w:val="24"/>
        </w:rPr>
        <w:t>Firstly, Krishna</w:t>
      </w:r>
      <w:r w:rsidRPr="009B5114">
        <w:rPr>
          <w:rFonts w:cs="Times New Roman"/>
          <w:szCs w:val="24"/>
        </w:rPr>
        <w:t xml:space="preserve"> explains the Smasaric cycle of death and birth</w:t>
      </w:r>
      <w:r w:rsidR="00915624" w:rsidRPr="009B5114">
        <w:rPr>
          <w:rFonts w:cs="Times New Roman"/>
          <w:szCs w:val="24"/>
        </w:rPr>
        <w:t xml:space="preserve">, indicating no actual soul death. Krishna goes terms of death as sloughing of the body at the round of death and </w:t>
      </w:r>
      <w:r w:rsidR="0086152F" w:rsidRPr="009B5114">
        <w:rPr>
          <w:rFonts w:cs="Times New Roman"/>
          <w:szCs w:val="24"/>
        </w:rPr>
        <w:t>birth. As mentioned earlier, the</w:t>
      </w:r>
      <w:r w:rsidR="00915624" w:rsidRPr="009B5114">
        <w:rPr>
          <w:rFonts w:cs="Times New Roman"/>
          <w:szCs w:val="24"/>
        </w:rPr>
        <w:t xml:space="preserve"> purpose of the cycle is to allow an individual to work </w:t>
      </w:r>
      <w:r w:rsidR="0086152F" w:rsidRPr="009B5114">
        <w:rPr>
          <w:rFonts w:cs="Times New Roman"/>
          <w:szCs w:val="24"/>
        </w:rPr>
        <w:t>off their</w:t>
      </w:r>
      <w:r w:rsidR="00915624" w:rsidRPr="009B5114">
        <w:rPr>
          <w:rFonts w:cs="Times New Roman"/>
          <w:szCs w:val="24"/>
        </w:rPr>
        <w:t xml:space="preserve"> </w:t>
      </w:r>
      <w:r w:rsidR="0086152F" w:rsidRPr="009B5114">
        <w:rPr>
          <w:rFonts w:cs="Times New Roman"/>
          <w:szCs w:val="24"/>
        </w:rPr>
        <w:t>karma, accumulated through</w:t>
      </w:r>
      <w:r w:rsidR="00915624" w:rsidRPr="009B5114">
        <w:rPr>
          <w:rFonts w:cs="Times New Roman"/>
          <w:szCs w:val="24"/>
        </w:rPr>
        <w:t xml:space="preserve"> life actions</w:t>
      </w:r>
      <w:r w:rsidR="0086152F" w:rsidRPr="009B5114">
        <w:rPr>
          <w:rFonts w:cs="Times New Roman"/>
          <w:szCs w:val="24"/>
        </w:rPr>
        <w:t xml:space="preserve">.in a circumstance where an individual completes action </w:t>
      </w:r>
      <w:r w:rsidR="006F1F67" w:rsidRPr="009B5114">
        <w:rPr>
          <w:rFonts w:cs="Times New Roman"/>
          <w:szCs w:val="24"/>
        </w:rPr>
        <w:t>selflessly, they</w:t>
      </w:r>
      <w:r w:rsidR="0086152F" w:rsidRPr="009B5114">
        <w:rPr>
          <w:rFonts w:cs="Times New Roman"/>
          <w:szCs w:val="24"/>
        </w:rPr>
        <w:t xml:space="preserve"> can work off their karma. As a result, the individual will receive Vijnana and an end of Samsaric cycle and </w:t>
      </w:r>
      <w:r w:rsidR="006F1F67" w:rsidRPr="009B5114">
        <w:rPr>
          <w:rFonts w:cs="Times New Roman"/>
          <w:szCs w:val="24"/>
        </w:rPr>
        <w:t>enlightenment. Selfish</w:t>
      </w:r>
      <w:r w:rsidR="0086152F" w:rsidRPr="009B5114">
        <w:rPr>
          <w:rFonts w:cs="Times New Roman"/>
          <w:szCs w:val="24"/>
        </w:rPr>
        <w:t xml:space="preserve"> acts lead to </w:t>
      </w:r>
      <w:r w:rsidR="006F1F67" w:rsidRPr="009B5114">
        <w:rPr>
          <w:rFonts w:cs="Times New Roman"/>
          <w:szCs w:val="24"/>
        </w:rPr>
        <w:t xml:space="preserve">karmic debts as a result of the accumulation of </w:t>
      </w:r>
      <w:r w:rsidR="00792A64" w:rsidRPr="009B5114">
        <w:rPr>
          <w:rFonts w:cs="Times New Roman"/>
          <w:szCs w:val="24"/>
        </w:rPr>
        <w:t>de</w:t>
      </w:r>
      <w:r w:rsidR="00D07AAC" w:rsidRPr="009B5114">
        <w:rPr>
          <w:rFonts w:cs="Times New Roman"/>
          <w:szCs w:val="24"/>
        </w:rPr>
        <w:t>ficits. According to Krishna, the main concepts for achieving the soul's dissolution are; meditation, self-service, and renunciation. Also, Krishna suggests that a person must avoid ego, ignorance, and harmony.</w:t>
      </w:r>
    </w:p>
    <w:p w:rsidR="00D07AAC" w:rsidRPr="009B5114" w:rsidRDefault="00B52991" w:rsidP="004A2EC2">
      <w:pPr>
        <w:jc w:val="left"/>
        <w:rPr>
          <w:rFonts w:cs="Times New Roman"/>
          <w:szCs w:val="24"/>
        </w:rPr>
      </w:pPr>
      <w:r w:rsidRPr="009B5114">
        <w:rPr>
          <w:rFonts w:cs="Times New Roman"/>
          <w:szCs w:val="24"/>
        </w:rPr>
        <w:t xml:space="preserve">According to Krishna, the highest form of meditation comes from one freeing themselves from selfish action and focusing on the divine in their </w:t>
      </w:r>
      <w:r w:rsidR="00A371E2" w:rsidRPr="009B5114">
        <w:rPr>
          <w:rFonts w:cs="Times New Roman"/>
          <w:szCs w:val="24"/>
        </w:rPr>
        <w:t>efforts. He</w:t>
      </w:r>
      <w:r w:rsidR="001933FF" w:rsidRPr="009B5114">
        <w:rPr>
          <w:rFonts w:cs="Times New Roman"/>
          <w:szCs w:val="24"/>
        </w:rPr>
        <w:t xml:space="preserve"> also explains the active</w:t>
      </w:r>
      <w:r w:rsidR="002F2210" w:rsidRPr="009B5114">
        <w:rPr>
          <w:rFonts w:cs="Times New Roman"/>
          <w:szCs w:val="24"/>
        </w:rPr>
        <w:t xml:space="preserve"> and contemplative processes by learning how to control dhyana (mind). Yogi </w:t>
      </w:r>
      <w:r w:rsidR="00A371E2" w:rsidRPr="009B5114">
        <w:rPr>
          <w:rFonts w:cs="Times New Roman"/>
          <w:szCs w:val="24"/>
        </w:rPr>
        <w:t>practices, disciplines</w:t>
      </w:r>
      <w:r w:rsidR="002F2210" w:rsidRPr="009B5114">
        <w:rPr>
          <w:rFonts w:cs="Times New Roman"/>
          <w:szCs w:val="24"/>
        </w:rPr>
        <w:t xml:space="preserve"> Krishna mental activ</w:t>
      </w:r>
      <w:r w:rsidR="00A371E2" w:rsidRPr="009B5114">
        <w:rPr>
          <w:rFonts w:cs="Times New Roman"/>
          <w:szCs w:val="24"/>
        </w:rPr>
        <w:t>it</w:t>
      </w:r>
      <w:r w:rsidR="002F2210" w:rsidRPr="009B5114">
        <w:rPr>
          <w:rFonts w:cs="Times New Roman"/>
          <w:szCs w:val="24"/>
        </w:rPr>
        <w:t xml:space="preserve">ies and </w:t>
      </w:r>
      <w:r w:rsidR="00A371E2" w:rsidRPr="009B5114">
        <w:rPr>
          <w:rFonts w:cs="Times New Roman"/>
          <w:szCs w:val="24"/>
        </w:rPr>
        <w:t>becomes situated</w:t>
      </w:r>
      <w:r w:rsidR="002F2210" w:rsidRPr="009B5114">
        <w:rPr>
          <w:rFonts w:cs="Times New Roman"/>
          <w:szCs w:val="24"/>
        </w:rPr>
        <w:t xml:space="preserve"> in </w:t>
      </w:r>
      <w:r w:rsidR="00A371E2" w:rsidRPr="009B5114">
        <w:rPr>
          <w:rFonts w:cs="Times New Roman"/>
          <w:szCs w:val="24"/>
        </w:rPr>
        <w:t>otherworldliness. Besides</w:t>
      </w:r>
      <w:r w:rsidR="002F2210" w:rsidRPr="009B5114">
        <w:rPr>
          <w:rFonts w:cs="Times New Roman"/>
          <w:szCs w:val="24"/>
        </w:rPr>
        <w:t xml:space="preserve">, Krishna states that </w:t>
      </w:r>
      <w:r w:rsidR="00A371E2" w:rsidRPr="009B5114">
        <w:rPr>
          <w:rFonts w:cs="Times New Roman"/>
          <w:szCs w:val="24"/>
        </w:rPr>
        <w:t>meditation</w:t>
      </w:r>
      <w:r w:rsidR="002F2210" w:rsidRPr="009B5114">
        <w:rPr>
          <w:rFonts w:cs="Times New Roman"/>
          <w:szCs w:val="24"/>
        </w:rPr>
        <w:t xml:space="preserve"> can be difficult but can be attained through demanding </w:t>
      </w:r>
      <w:r w:rsidR="00A371E2" w:rsidRPr="009B5114">
        <w:rPr>
          <w:rFonts w:cs="Times New Roman"/>
          <w:szCs w:val="24"/>
        </w:rPr>
        <w:t xml:space="preserve">efforts. </w:t>
      </w:r>
      <w:r w:rsidR="002F2210" w:rsidRPr="009B5114">
        <w:rPr>
          <w:rFonts w:cs="Times New Roman"/>
          <w:szCs w:val="24"/>
        </w:rPr>
        <w:t xml:space="preserve">Krishna's main points deal with dharma and karma, indicating that a soldier's mandate is to fight </w:t>
      </w:r>
      <w:r w:rsidR="00A371E2" w:rsidRPr="009B5114">
        <w:rPr>
          <w:rFonts w:cs="Times New Roman"/>
          <w:szCs w:val="24"/>
        </w:rPr>
        <w:t>well. Both</w:t>
      </w:r>
      <w:r w:rsidR="002F2210" w:rsidRPr="009B5114">
        <w:rPr>
          <w:rFonts w:cs="Times New Roman"/>
          <w:szCs w:val="24"/>
        </w:rPr>
        <w:t xml:space="preserve"> aspects of karma and dharma </w:t>
      </w:r>
      <w:r w:rsidR="00A371E2" w:rsidRPr="009B5114">
        <w:rPr>
          <w:rFonts w:cs="Times New Roman"/>
          <w:szCs w:val="24"/>
        </w:rPr>
        <w:t xml:space="preserve">are a pair of forces in the life of a </w:t>
      </w:r>
      <w:r w:rsidR="009B5114" w:rsidRPr="009B5114">
        <w:rPr>
          <w:rFonts w:cs="Times New Roman"/>
          <w:szCs w:val="24"/>
        </w:rPr>
        <w:t>person</w:t>
      </w:r>
      <w:r w:rsidR="009B5114" w:rsidRPr="009B5114">
        <w:rPr>
          <w:rFonts w:cs="Times New Roman"/>
          <w:szCs w:val="24"/>
          <w:shd w:val="clear" w:color="auto" w:fill="FFFFFF"/>
        </w:rPr>
        <w:t xml:space="preserve"> ("introduction to the Tang dynasty (618–906) (article),")</w:t>
      </w:r>
      <w:r w:rsidR="0027451A" w:rsidRPr="009B5114">
        <w:rPr>
          <w:rFonts w:cs="Times New Roman"/>
          <w:szCs w:val="24"/>
        </w:rPr>
        <w:t>.</w:t>
      </w:r>
    </w:p>
    <w:p w:rsidR="0027451A" w:rsidRPr="009B5114" w:rsidRDefault="00B52991" w:rsidP="0027451A">
      <w:pPr>
        <w:ind w:firstLine="0"/>
        <w:rPr>
          <w:rFonts w:cs="Times New Roman"/>
          <w:b/>
          <w:szCs w:val="24"/>
        </w:rPr>
      </w:pPr>
      <w:r w:rsidRPr="009B5114">
        <w:rPr>
          <w:rFonts w:cs="Times New Roman"/>
          <w:b/>
          <w:szCs w:val="24"/>
        </w:rPr>
        <w:t>Discussion Board 2</w:t>
      </w:r>
    </w:p>
    <w:p w:rsidR="0027451A" w:rsidRPr="009B5114" w:rsidRDefault="00B52991" w:rsidP="0027451A">
      <w:pPr>
        <w:tabs>
          <w:tab w:val="left" w:pos="1830"/>
        </w:tabs>
        <w:ind w:firstLine="0"/>
        <w:jc w:val="both"/>
        <w:rPr>
          <w:rFonts w:cs="Times New Roman"/>
          <w:b/>
          <w:szCs w:val="24"/>
        </w:rPr>
      </w:pPr>
      <w:r w:rsidRPr="009B5114">
        <w:rPr>
          <w:rFonts w:cs="Times New Roman"/>
          <w:b/>
          <w:szCs w:val="24"/>
        </w:rPr>
        <w:t>Question One</w:t>
      </w:r>
      <w:r w:rsidRPr="009B5114">
        <w:rPr>
          <w:rFonts w:cs="Times New Roman"/>
          <w:b/>
          <w:szCs w:val="24"/>
        </w:rPr>
        <w:tab/>
      </w:r>
    </w:p>
    <w:p w:rsidR="0027451A" w:rsidRPr="009B5114" w:rsidRDefault="00B52991" w:rsidP="0027451A">
      <w:pPr>
        <w:ind w:firstLine="0"/>
        <w:jc w:val="both"/>
        <w:rPr>
          <w:rFonts w:cs="Times New Roman"/>
          <w:szCs w:val="24"/>
        </w:rPr>
      </w:pPr>
      <w:r w:rsidRPr="009B5114">
        <w:rPr>
          <w:rFonts w:cs="Times New Roman"/>
          <w:b/>
          <w:szCs w:val="24"/>
        </w:rPr>
        <w:tab/>
      </w:r>
      <w:r w:rsidRPr="009B5114">
        <w:rPr>
          <w:rFonts w:cs="Times New Roman"/>
          <w:szCs w:val="24"/>
        </w:rPr>
        <w:t>Yoga is the process, and the result of the process since somebody cannot disconnect the two. Concerning the Bhagavad Gita context, yoga describes skills of action, Supreme Being, and the ability to stay attuned to the glory of self. Besides, yoga conveys serenity of mind and a unified outlook.</w:t>
      </w:r>
    </w:p>
    <w:p w:rsidR="0027451A" w:rsidRPr="009B5114" w:rsidRDefault="00B52991" w:rsidP="0027451A">
      <w:pPr>
        <w:ind w:firstLine="0"/>
        <w:jc w:val="both"/>
        <w:rPr>
          <w:rFonts w:cs="Times New Roman"/>
          <w:b/>
          <w:szCs w:val="24"/>
        </w:rPr>
      </w:pPr>
      <w:r w:rsidRPr="009B5114">
        <w:rPr>
          <w:rFonts w:cs="Times New Roman"/>
          <w:b/>
          <w:szCs w:val="24"/>
        </w:rPr>
        <w:t>Question Two</w:t>
      </w:r>
    </w:p>
    <w:p w:rsidR="0027451A" w:rsidRPr="009B5114" w:rsidRDefault="00B52991" w:rsidP="0027451A">
      <w:pPr>
        <w:ind w:firstLine="0"/>
        <w:jc w:val="both"/>
        <w:rPr>
          <w:rFonts w:cs="Times New Roman"/>
          <w:szCs w:val="24"/>
        </w:rPr>
      </w:pPr>
      <w:r w:rsidRPr="009B5114">
        <w:rPr>
          <w:rFonts w:cs="Times New Roman"/>
          <w:b/>
          <w:szCs w:val="24"/>
        </w:rPr>
        <w:tab/>
      </w:r>
      <w:r w:rsidR="00BC3026" w:rsidRPr="009B5114">
        <w:rPr>
          <w:rFonts w:cs="Times New Roman"/>
          <w:szCs w:val="24"/>
        </w:rPr>
        <w:t>As Krishna explains, there are several ways to attain clarity, including gaining control of greed, anger, and lust</w:t>
      </w:r>
      <w:r w:rsidR="009B5114" w:rsidRPr="009B5114">
        <w:rPr>
          <w:rFonts w:cs="Times New Roman"/>
          <w:szCs w:val="24"/>
          <w:shd w:val="clear" w:color="auto" w:fill="FFFFFF"/>
        </w:rPr>
        <w:t> ("Galileo open learning materials," n.d.)</w:t>
      </w:r>
      <w:r w:rsidR="00BC3026" w:rsidRPr="009B5114">
        <w:rPr>
          <w:rFonts w:cs="Times New Roman"/>
          <w:szCs w:val="24"/>
        </w:rPr>
        <w:t>.</w:t>
      </w:r>
    </w:p>
    <w:p w:rsidR="00AC4373" w:rsidRPr="009B5114" w:rsidRDefault="00B52991" w:rsidP="00AC4373">
      <w:pPr>
        <w:ind w:firstLine="0"/>
        <w:rPr>
          <w:rFonts w:cs="Times New Roman"/>
          <w:b/>
          <w:szCs w:val="24"/>
        </w:rPr>
      </w:pPr>
      <w:r w:rsidRPr="009B5114">
        <w:rPr>
          <w:rFonts w:cs="Times New Roman"/>
          <w:b/>
          <w:szCs w:val="24"/>
        </w:rPr>
        <w:t>Discussion Board 3</w:t>
      </w:r>
    </w:p>
    <w:p w:rsidR="00AC4373" w:rsidRPr="009B5114" w:rsidRDefault="00B52991" w:rsidP="00AC4373">
      <w:pPr>
        <w:ind w:firstLine="0"/>
        <w:jc w:val="both"/>
        <w:rPr>
          <w:rFonts w:cs="Times New Roman"/>
          <w:szCs w:val="24"/>
        </w:rPr>
      </w:pPr>
      <w:r w:rsidRPr="009B5114">
        <w:rPr>
          <w:rFonts w:cs="Times New Roman"/>
          <w:b/>
          <w:szCs w:val="24"/>
        </w:rPr>
        <w:tab/>
      </w:r>
      <w:r w:rsidRPr="009B5114">
        <w:rPr>
          <w:rFonts w:cs="Times New Roman"/>
          <w:szCs w:val="24"/>
        </w:rPr>
        <w:t xml:space="preserve">The thousand and one night is a collection of Arabic tales collected between the fourteenth and the twelfth centuries. The compendium begins with the story of King Shahryar, who is betrayed by his wife, leading to the decision of the king not to trust a woman. However, the king decides to marry virgins every night, and her the lady executed during the following day. Although the plan lasts for several years, eventually, he can no longer find a </w:t>
      </w:r>
      <w:r w:rsidR="007A366E" w:rsidRPr="009B5114">
        <w:rPr>
          <w:rFonts w:cs="Times New Roman"/>
          <w:szCs w:val="24"/>
        </w:rPr>
        <w:t>virgin. The frames in the tales link the story and imply the stake's level to them. For readers and scholars of the postmodern era, the accounts function as an observation of storytelling itself. Besides, the impression of a woman telling stories for her life indicates inherent fallibility and importance of storytelling</w:t>
      </w:r>
    </w:p>
    <w:p w:rsidR="004E4A03" w:rsidRPr="009B5114" w:rsidRDefault="00B52991" w:rsidP="00AC4373">
      <w:pPr>
        <w:ind w:firstLine="0"/>
        <w:jc w:val="both"/>
        <w:rPr>
          <w:rFonts w:cs="Times New Roman"/>
          <w:szCs w:val="24"/>
        </w:rPr>
      </w:pPr>
      <w:r w:rsidRPr="009B5114">
        <w:rPr>
          <w:rFonts w:cs="Times New Roman"/>
          <w:szCs w:val="24"/>
        </w:rPr>
        <w:t xml:space="preserve"> </w:t>
      </w:r>
      <w:r w:rsidR="004A2EC2">
        <w:rPr>
          <w:rFonts w:cs="Times New Roman"/>
          <w:szCs w:val="24"/>
        </w:rPr>
        <w:tab/>
      </w:r>
      <w:r w:rsidRPr="009B5114">
        <w:rPr>
          <w:rFonts w:cs="Times New Roman"/>
          <w:szCs w:val="24"/>
        </w:rPr>
        <w:t xml:space="preserve">The conceit also shows that the tales are more crucial to culture than their primary purpose of pure </w:t>
      </w:r>
      <w:r w:rsidR="00ED487F" w:rsidRPr="009B5114">
        <w:rPr>
          <w:rFonts w:cs="Times New Roman"/>
          <w:szCs w:val="24"/>
        </w:rPr>
        <w:t xml:space="preserve">entertainment value. Although the accounts' lines were unrelated, the collection provided a unifying factor at the end of the </w:t>
      </w:r>
      <w:r w:rsidR="00A677FC" w:rsidRPr="009B5114">
        <w:rPr>
          <w:rFonts w:cs="Times New Roman"/>
          <w:szCs w:val="24"/>
        </w:rPr>
        <w:t>story. Although</w:t>
      </w:r>
      <w:r w:rsidR="00ED487F" w:rsidRPr="009B5114">
        <w:rPr>
          <w:rFonts w:cs="Times New Roman"/>
          <w:szCs w:val="24"/>
        </w:rPr>
        <w:t xml:space="preserve"> the secular pieces </w:t>
      </w:r>
      <w:r w:rsidR="00A677FC" w:rsidRPr="009B5114">
        <w:rPr>
          <w:rFonts w:cs="Times New Roman"/>
          <w:szCs w:val="24"/>
        </w:rPr>
        <w:t>are humorous</w:t>
      </w:r>
      <w:r w:rsidR="00ED487F" w:rsidRPr="009B5114">
        <w:rPr>
          <w:rFonts w:cs="Times New Roman"/>
          <w:szCs w:val="24"/>
        </w:rPr>
        <w:t xml:space="preserve">, their narration uses moral purpose and didactic teaching to be achieved out of the </w:t>
      </w:r>
      <w:r w:rsidR="00A677FC" w:rsidRPr="009B5114">
        <w:rPr>
          <w:rFonts w:cs="Times New Roman"/>
          <w:szCs w:val="24"/>
        </w:rPr>
        <w:t>church. Currently</w:t>
      </w:r>
      <w:r w:rsidR="00ED487F" w:rsidRPr="009B5114">
        <w:rPr>
          <w:rFonts w:cs="Times New Roman"/>
          <w:szCs w:val="24"/>
        </w:rPr>
        <w:t>, the</w:t>
      </w:r>
      <w:r w:rsidR="00A677FC" w:rsidRPr="009B5114">
        <w:rPr>
          <w:rFonts w:cs="Times New Roman"/>
          <w:szCs w:val="24"/>
        </w:rPr>
        <w:t xml:space="preserve"> frivolous stories supplements </w:t>
      </w:r>
      <w:r w:rsidR="00ED487F" w:rsidRPr="009B5114">
        <w:rPr>
          <w:rFonts w:cs="Times New Roman"/>
          <w:szCs w:val="24"/>
        </w:rPr>
        <w:t xml:space="preserve">and </w:t>
      </w:r>
      <w:r w:rsidR="00A677FC" w:rsidRPr="009B5114">
        <w:rPr>
          <w:rFonts w:cs="Times New Roman"/>
          <w:szCs w:val="24"/>
        </w:rPr>
        <w:t>bolster</w:t>
      </w:r>
      <w:r w:rsidR="00ED487F" w:rsidRPr="009B5114">
        <w:rPr>
          <w:rFonts w:cs="Times New Roman"/>
          <w:szCs w:val="24"/>
        </w:rPr>
        <w:t xml:space="preserve"> morale exhortation of the </w:t>
      </w:r>
      <w:r w:rsidR="00A677FC" w:rsidRPr="009B5114">
        <w:rPr>
          <w:rFonts w:cs="Times New Roman"/>
          <w:szCs w:val="24"/>
        </w:rPr>
        <w:t>clergy. The</w:t>
      </w:r>
      <w:r w:rsidR="00ED487F" w:rsidRPr="009B5114">
        <w:rPr>
          <w:rFonts w:cs="Times New Roman"/>
          <w:szCs w:val="24"/>
        </w:rPr>
        <w:t xml:space="preserve"> tales also </w:t>
      </w:r>
      <w:r w:rsidR="00A677FC" w:rsidRPr="009B5114">
        <w:rPr>
          <w:rFonts w:cs="Times New Roman"/>
          <w:szCs w:val="24"/>
        </w:rPr>
        <w:t>possess</w:t>
      </w:r>
      <w:r w:rsidR="00ED487F" w:rsidRPr="009B5114">
        <w:rPr>
          <w:rFonts w:cs="Times New Roman"/>
          <w:szCs w:val="24"/>
        </w:rPr>
        <w:t xml:space="preserve"> a metaphorical dimension in which their noticeable </w:t>
      </w:r>
      <w:r w:rsidR="00A677FC" w:rsidRPr="009B5114">
        <w:rPr>
          <w:rFonts w:cs="Times New Roman"/>
          <w:szCs w:val="24"/>
        </w:rPr>
        <w:t>importance on</w:t>
      </w:r>
      <w:r w:rsidR="00ED487F" w:rsidRPr="009B5114">
        <w:rPr>
          <w:rFonts w:cs="Times New Roman"/>
          <w:szCs w:val="24"/>
        </w:rPr>
        <w:t xml:space="preserve"> tangible wealth as a </w:t>
      </w:r>
      <w:r w:rsidR="00A677FC" w:rsidRPr="009B5114">
        <w:rPr>
          <w:rFonts w:cs="Times New Roman"/>
          <w:szCs w:val="24"/>
        </w:rPr>
        <w:t>metaphor for</w:t>
      </w:r>
      <w:r w:rsidR="00ED487F" w:rsidRPr="009B5114">
        <w:rPr>
          <w:rFonts w:cs="Times New Roman"/>
          <w:szCs w:val="24"/>
        </w:rPr>
        <w:t xml:space="preserve"> the richne</w:t>
      </w:r>
      <w:r w:rsidR="00A677FC" w:rsidRPr="009B5114">
        <w:rPr>
          <w:rFonts w:cs="Times New Roman"/>
          <w:szCs w:val="24"/>
        </w:rPr>
        <w:t xml:space="preserve">ss of spiritual life. The accounts .in collusion, the stores </w:t>
      </w:r>
      <w:r w:rsidR="00ED487F" w:rsidRPr="009B5114">
        <w:rPr>
          <w:rFonts w:cs="Times New Roman"/>
          <w:szCs w:val="24"/>
        </w:rPr>
        <w:t>pro</w:t>
      </w:r>
      <w:r w:rsidR="00A677FC" w:rsidRPr="009B5114">
        <w:rPr>
          <w:rFonts w:cs="Times New Roman"/>
          <w:szCs w:val="24"/>
        </w:rPr>
        <w:t>vide a ray of hope to the poor</w:t>
      </w:r>
      <w:r w:rsidR="009B5114" w:rsidRPr="009B5114">
        <w:rPr>
          <w:rFonts w:cs="Times New Roman"/>
          <w:szCs w:val="24"/>
          <w:shd w:val="clear" w:color="auto" w:fill="FFFFFF"/>
        </w:rPr>
        <w:t> ("Galileo open learning materials," n.d.)</w:t>
      </w:r>
      <w:r w:rsidR="00A677FC" w:rsidRPr="009B5114">
        <w:rPr>
          <w:rFonts w:cs="Times New Roman"/>
          <w:szCs w:val="24"/>
        </w:rPr>
        <w:t>.</w:t>
      </w:r>
    </w:p>
    <w:p w:rsidR="00EC5DB9" w:rsidRDefault="00EC5DB9" w:rsidP="00EC5DB9">
      <w:pPr>
        <w:ind w:firstLine="0"/>
        <w:jc w:val="both"/>
        <w:rPr>
          <w:rFonts w:cs="Times New Roman"/>
          <w:szCs w:val="24"/>
        </w:rPr>
      </w:pPr>
    </w:p>
    <w:p w:rsidR="009B5114" w:rsidRDefault="009B5114" w:rsidP="00EC5DB9">
      <w:pPr>
        <w:ind w:firstLine="0"/>
        <w:jc w:val="both"/>
        <w:rPr>
          <w:rFonts w:cs="Times New Roman"/>
          <w:szCs w:val="24"/>
        </w:rPr>
      </w:pPr>
    </w:p>
    <w:p w:rsidR="009B5114" w:rsidRDefault="009B5114" w:rsidP="00EC5DB9">
      <w:pPr>
        <w:ind w:firstLine="0"/>
        <w:jc w:val="both"/>
        <w:rPr>
          <w:rFonts w:cs="Times New Roman"/>
          <w:szCs w:val="24"/>
        </w:rPr>
      </w:pPr>
    </w:p>
    <w:p w:rsidR="009B5114" w:rsidRPr="009B5114" w:rsidRDefault="009B5114" w:rsidP="009B5114">
      <w:pPr>
        <w:shd w:val="clear" w:color="auto" w:fill="FFFFFF"/>
        <w:spacing w:after="0" w:line="240" w:lineRule="auto"/>
        <w:ind w:firstLine="0"/>
        <w:rPr>
          <w:rFonts w:eastAsia="Times New Roman" w:cs="Times New Roman"/>
          <w:szCs w:val="24"/>
        </w:rPr>
      </w:pPr>
      <w:r w:rsidRPr="009B5114">
        <w:rPr>
          <w:rFonts w:eastAsia="Times New Roman" w:cs="Times New Roman"/>
          <w:szCs w:val="24"/>
        </w:rPr>
        <w:t>References</w:t>
      </w:r>
    </w:p>
    <w:p w:rsidR="009B5114" w:rsidRPr="009B5114" w:rsidRDefault="009B5114" w:rsidP="009B5114">
      <w:pPr>
        <w:shd w:val="clear" w:color="auto" w:fill="FFFFFF"/>
        <w:spacing w:after="0" w:line="550" w:lineRule="atLeast"/>
        <w:ind w:left="720" w:right="75" w:hanging="720"/>
        <w:jc w:val="left"/>
        <w:rPr>
          <w:rFonts w:eastAsia="Times New Roman" w:cs="Times New Roman"/>
          <w:szCs w:val="24"/>
        </w:rPr>
      </w:pPr>
      <w:r w:rsidRPr="009B5114">
        <w:rPr>
          <w:rFonts w:eastAsia="Times New Roman" w:cs="Times New Roman"/>
          <w:i/>
          <w:iCs/>
          <w:szCs w:val="24"/>
        </w:rPr>
        <w:t>Galileo open learning materials</w:t>
      </w:r>
      <w:r w:rsidRPr="009B5114">
        <w:rPr>
          <w:rFonts w:eastAsia="Times New Roman" w:cs="Times New Roman"/>
          <w:szCs w:val="24"/>
        </w:rPr>
        <w:t>. (n.d.). GALILEO Open Learning Materials. </w:t>
      </w:r>
      <w:hyperlink r:id="rId6" w:history="1">
        <w:r w:rsidRPr="009B5114">
          <w:rPr>
            <w:rFonts w:eastAsia="Times New Roman" w:cs="Times New Roman"/>
            <w:szCs w:val="24"/>
            <w:u w:val="single"/>
          </w:rPr>
          <w:t>https://oer.galileo.usg.edu/english-textbook/6</w:t>
        </w:r>
      </w:hyperlink>
    </w:p>
    <w:p w:rsidR="009B5114" w:rsidRPr="009B5114" w:rsidRDefault="009B5114" w:rsidP="009B5114">
      <w:pPr>
        <w:shd w:val="clear" w:color="auto" w:fill="FFFFFF"/>
        <w:spacing w:after="0" w:line="550" w:lineRule="atLeast"/>
        <w:ind w:left="720" w:right="75" w:hanging="720"/>
        <w:jc w:val="left"/>
        <w:rPr>
          <w:rFonts w:eastAsia="Times New Roman" w:cs="Times New Roman"/>
          <w:szCs w:val="24"/>
        </w:rPr>
      </w:pPr>
      <w:r w:rsidRPr="009B5114">
        <w:rPr>
          <w:rFonts w:eastAsia="Times New Roman" w:cs="Times New Roman"/>
          <w:i/>
          <w:iCs/>
          <w:szCs w:val="24"/>
        </w:rPr>
        <w:t>An introduction to the Tang dynasty (618–906) (article)</w:t>
      </w:r>
      <w:r w:rsidRPr="009B5114">
        <w:rPr>
          <w:rFonts w:eastAsia="Times New Roman" w:cs="Times New Roman"/>
          <w:szCs w:val="24"/>
        </w:rPr>
        <w:t>. (n.d.). Khan Academy. </w:t>
      </w:r>
      <w:hyperlink r:id="rId7" w:history="1">
        <w:r w:rsidRPr="009B5114">
          <w:rPr>
            <w:rFonts w:eastAsia="Times New Roman" w:cs="Times New Roman"/>
            <w:szCs w:val="24"/>
          </w:rPr>
          <w:t>https://www.khanacademy.org/humanities/art-asia/imperial-china/tang-dynasty/a/an-introduction-to-the-tang-dynasty-618906</w:t>
        </w:r>
      </w:hyperlink>
    </w:p>
    <w:p w:rsidR="009B5114" w:rsidRPr="009B5114" w:rsidRDefault="009B5114" w:rsidP="00EC5DB9">
      <w:pPr>
        <w:ind w:firstLine="0"/>
        <w:jc w:val="both"/>
        <w:rPr>
          <w:rFonts w:cs="Times New Roman"/>
          <w:szCs w:val="24"/>
        </w:rPr>
      </w:pPr>
    </w:p>
    <w:p w:rsidR="00EC5DB9" w:rsidRPr="009B5114" w:rsidRDefault="00EC5DB9" w:rsidP="00EC5DB9">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p w:rsidR="00D410C5" w:rsidRPr="009B5114" w:rsidRDefault="00D410C5" w:rsidP="00D410C5">
      <w:pPr>
        <w:ind w:firstLine="0"/>
        <w:rPr>
          <w:rFonts w:cs="Times New Roman"/>
          <w:szCs w:val="24"/>
        </w:rPr>
      </w:pPr>
    </w:p>
    <w:sectPr w:rsidR="00D410C5" w:rsidRPr="009B511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50308" w:rsidRDefault="00F50308">
      <w:pPr>
        <w:spacing w:after="0" w:line="240" w:lineRule="auto"/>
      </w:pPr>
      <w:r>
        <w:separator/>
      </w:r>
    </w:p>
  </w:endnote>
  <w:endnote w:type="continuationSeparator" w:id="0">
    <w:p w:rsidR="00F50308" w:rsidRDefault="00F50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50308" w:rsidRDefault="00F50308">
      <w:pPr>
        <w:spacing w:after="0" w:line="240" w:lineRule="auto"/>
      </w:pPr>
      <w:r>
        <w:separator/>
      </w:r>
    </w:p>
  </w:footnote>
  <w:footnote w:type="continuationSeparator" w:id="0">
    <w:p w:rsidR="00F50308" w:rsidRDefault="00F50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0948225"/>
      <w:docPartObj>
        <w:docPartGallery w:val="Page Numbers (Top of Page)"/>
        <w:docPartUnique/>
      </w:docPartObj>
    </w:sdtPr>
    <w:sdtEndPr>
      <w:rPr>
        <w:noProof/>
      </w:rPr>
    </w:sdtEndPr>
    <w:sdtContent>
      <w:p w:rsidR="00D410C5" w:rsidRDefault="00B52991">
        <w:pPr>
          <w:pStyle w:val="Header"/>
          <w:jc w:val="right"/>
        </w:pPr>
        <w:r>
          <w:fldChar w:fldCharType="begin"/>
        </w:r>
        <w:r>
          <w:instrText xml:space="preserve"> PAGE   \* MERGEFORMAT </w:instrText>
        </w:r>
        <w:r>
          <w:fldChar w:fldCharType="separate"/>
        </w:r>
        <w:r w:rsidR="004A2EC2">
          <w:rPr>
            <w:noProof/>
          </w:rPr>
          <w:t>5</w:t>
        </w:r>
        <w:r>
          <w:rPr>
            <w:noProof/>
          </w:rPr>
          <w:fldChar w:fldCharType="end"/>
        </w:r>
      </w:p>
    </w:sdtContent>
  </w:sdt>
  <w:p w:rsidR="00D410C5" w:rsidRDefault="00D410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0C5"/>
    <w:rsid w:val="000007A3"/>
    <w:rsid w:val="00086AE4"/>
    <w:rsid w:val="000B6453"/>
    <w:rsid w:val="00124E16"/>
    <w:rsid w:val="001616D7"/>
    <w:rsid w:val="001933FF"/>
    <w:rsid w:val="0027451A"/>
    <w:rsid w:val="00284916"/>
    <w:rsid w:val="002F2210"/>
    <w:rsid w:val="00370FDA"/>
    <w:rsid w:val="00382038"/>
    <w:rsid w:val="00410435"/>
    <w:rsid w:val="004A2EC2"/>
    <w:rsid w:val="004E4A03"/>
    <w:rsid w:val="00566088"/>
    <w:rsid w:val="005916D6"/>
    <w:rsid w:val="00592380"/>
    <w:rsid w:val="00607BB1"/>
    <w:rsid w:val="006A39DB"/>
    <w:rsid w:val="006B1418"/>
    <w:rsid w:val="006F1F67"/>
    <w:rsid w:val="00792A64"/>
    <w:rsid w:val="007A366E"/>
    <w:rsid w:val="007F1044"/>
    <w:rsid w:val="0086152F"/>
    <w:rsid w:val="00901A4A"/>
    <w:rsid w:val="00913315"/>
    <w:rsid w:val="00915624"/>
    <w:rsid w:val="00925381"/>
    <w:rsid w:val="009B5114"/>
    <w:rsid w:val="00A0759B"/>
    <w:rsid w:val="00A371E2"/>
    <w:rsid w:val="00A677FC"/>
    <w:rsid w:val="00A935BE"/>
    <w:rsid w:val="00AC21F5"/>
    <w:rsid w:val="00AC4373"/>
    <w:rsid w:val="00B228B9"/>
    <w:rsid w:val="00B52991"/>
    <w:rsid w:val="00B64EC4"/>
    <w:rsid w:val="00BC3026"/>
    <w:rsid w:val="00BF5256"/>
    <w:rsid w:val="00C7143D"/>
    <w:rsid w:val="00C918D7"/>
    <w:rsid w:val="00D07AAC"/>
    <w:rsid w:val="00D410C5"/>
    <w:rsid w:val="00E82388"/>
    <w:rsid w:val="00EC5DB9"/>
    <w:rsid w:val="00ED487F"/>
    <w:rsid w:val="00F50308"/>
    <w:rsid w:val="00FF5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22ECFC-AF9A-4CD7-BDE1-4D9324D7F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0C5"/>
  </w:style>
  <w:style w:type="paragraph" w:styleId="Footer">
    <w:name w:val="footer"/>
    <w:basedOn w:val="Normal"/>
    <w:link w:val="FooterChar"/>
    <w:uiPriority w:val="99"/>
    <w:unhideWhenUsed/>
    <w:rsid w:val="00D41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0C5"/>
  </w:style>
  <w:style w:type="paragraph" w:styleId="NormalWeb">
    <w:name w:val="Normal (Web)"/>
    <w:basedOn w:val="Normal"/>
    <w:uiPriority w:val="99"/>
    <w:semiHidden/>
    <w:unhideWhenUsed/>
    <w:rsid w:val="009B5114"/>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9B5114"/>
    <w:rPr>
      <w:i/>
      <w:iCs/>
    </w:rPr>
  </w:style>
  <w:style w:type="character" w:styleId="Hyperlink">
    <w:name w:val="Hyperlink"/>
    <w:basedOn w:val="DefaultParagraphFont"/>
    <w:uiPriority w:val="99"/>
    <w:semiHidden/>
    <w:unhideWhenUsed/>
    <w:rsid w:val="009B5114"/>
    <w:rPr>
      <w:color w:val="0000FF"/>
      <w:u w:val="single"/>
    </w:rPr>
  </w:style>
  <w:style w:type="character" w:styleId="CommentReference">
    <w:name w:val="annotation reference"/>
    <w:basedOn w:val="DefaultParagraphFont"/>
    <w:uiPriority w:val="99"/>
    <w:semiHidden/>
    <w:unhideWhenUsed/>
    <w:rsid w:val="004A2EC2"/>
    <w:rPr>
      <w:sz w:val="16"/>
      <w:szCs w:val="16"/>
    </w:rPr>
  </w:style>
  <w:style w:type="paragraph" w:styleId="CommentText">
    <w:name w:val="annotation text"/>
    <w:basedOn w:val="Normal"/>
    <w:link w:val="CommentTextChar"/>
    <w:uiPriority w:val="99"/>
    <w:semiHidden/>
    <w:unhideWhenUsed/>
    <w:rsid w:val="004A2EC2"/>
    <w:pPr>
      <w:spacing w:line="240" w:lineRule="auto"/>
    </w:pPr>
    <w:rPr>
      <w:sz w:val="20"/>
      <w:szCs w:val="20"/>
    </w:rPr>
  </w:style>
  <w:style w:type="character" w:customStyle="1" w:styleId="CommentTextChar">
    <w:name w:val="Comment Text Char"/>
    <w:basedOn w:val="DefaultParagraphFont"/>
    <w:link w:val="CommentText"/>
    <w:uiPriority w:val="99"/>
    <w:semiHidden/>
    <w:rsid w:val="004A2EC2"/>
    <w:rPr>
      <w:sz w:val="20"/>
      <w:szCs w:val="20"/>
    </w:rPr>
  </w:style>
  <w:style w:type="paragraph" w:styleId="CommentSubject">
    <w:name w:val="annotation subject"/>
    <w:basedOn w:val="CommentText"/>
    <w:next w:val="CommentText"/>
    <w:link w:val="CommentSubjectChar"/>
    <w:uiPriority w:val="99"/>
    <w:semiHidden/>
    <w:unhideWhenUsed/>
    <w:rsid w:val="004A2EC2"/>
    <w:rPr>
      <w:b/>
      <w:bCs/>
    </w:rPr>
  </w:style>
  <w:style w:type="character" w:customStyle="1" w:styleId="CommentSubjectChar">
    <w:name w:val="Comment Subject Char"/>
    <w:basedOn w:val="CommentTextChar"/>
    <w:link w:val="CommentSubject"/>
    <w:uiPriority w:val="99"/>
    <w:semiHidden/>
    <w:rsid w:val="004A2EC2"/>
    <w:rPr>
      <w:b/>
      <w:bCs/>
      <w:sz w:val="20"/>
      <w:szCs w:val="20"/>
    </w:rPr>
  </w:style>
  <w:style w:type="paragraph" w:styleId="BalloonText">
    <w:name w:val="Balloon Text"/>
    <w:basedOn w:val="Normal"/>
    <w:link w:val="BalloonTextChar"/>
    <w:uiPriority w:val="99"/>
    <w:semiHidden/>
    <w:unhideWhenUsed/>
    <w:rsid w:val="004A2E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E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121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khanacademy.org/humanities/art-asia/imperial-china/tang-dynasty/a/an-introduction-to-the-tang-dynasty-618906"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oer.galileo.usg.edu/english-textbook/6"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2020-09-24T22:18:00Z</dcterms:created>
  <dcterms:modified xsi:type="dcterms:W3CDTF">2020-09-24T22:18:00Z</dcterms:modified>
</cp:coreProperties>
</file>